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75EA0" w14:textId="77777777" w:rsidR="002756B3" w:rsidRDefault="00000000">
      <w:pPr>
        <w:spacing w:after="240"/>
        <w:rPr>
          <w:rFonts w:ascii="Arial" w:eastAsia="Arial" w:hAnsi="Arial" w:cs="Arial"/>
          <w:color w:val="333333"/>
          <w:sz w:val="28"/>
          <w:szCs w:val="28"/>
        </w:rPr>
      </w:pPr>
      <w:r>
        <w:rPr>
          <w:noProof/>
        </w:rPr>
        <w:drawing>
          <wp:anchor distT="0" distB="0" distL="114300" distR="114300" simplePos="0" relativeHeight="251658240" behindDoc="0" locked="0" layoutInCell="1" hidden="0" allowOverlap="1" wp14:anchorId="27090B60" wp14:editId="210638B8">
            <wp:simplePos x="0" y="0"/>
            <wp:positionH relativeFrom="column">
              <wp:posOffset>2167255</wp:posOffset>
            </wp:positionH>
            <wp:positionV relativeFrom="paragraph">
              <wp:posOffset>0</wp:posOffset>
            </wp:positionV>
            <wp:extent cx="3536950" cy="1504950"/>
            <wp:effectExtent l="0" t="0" r="0" b="0"/>
            <wp:wrapSquare wrapText="bothSides" distT="0" distB="0" distL="114300" distR="114300"/>
            <wp:docPr id="4" name="image1.png" descr="Ein Bild, das Text, Schrift, Logo,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Text, Schrift, Logo, Grafiken enthält.&#10;&#10;Automatisch generierte Beschreibung"/>
                    <pic:cNvPicPr preferRelativeResize="0"/>
                  </pic:nvPicPr>
                  <pic:blipFill>
                    <a:blip r:embed="rId7"/>
                    <a:srcRect/>
                    <a:stretch>
                      <a:fillRect/>
                    </a:stretch>
                  </pic:blipFill>
                  <pic:spPr>
                    <a:xfrm>
                      <a:off x="0" y="0"/>
                      <a:ext cx="3536950" cy="1504950"/>
                    </a:xfrm>
                    <a:prstGeom prst="rect">
                      <a:avLst/>
                    </a:prstGeom>
                    <a:ln/>
                  </pic:spPr>
                </pic:pic>
              </a:graphicData>
            </a:graphic>
          </wp:anchor>
        </w:drawing>
      </w:r>
    </w:p>
    <w:p w14:paraId="0F55D81A" w14:textId="77777777" w:rsidR="002756B3" w:rsidRDefault="002756B3">
      <w:pPr>
        <w:spacing w:after="240"/>
        <w:rPr>
          <w:rFonts w:ascii="Arial" w:eastAsia="Arial" w:hAnsi="Arial" w:cs="Arial"/>
          <w:color w:val="333333"/>
          <w:sz w:val="28"/>
          <w:szCs w:val="28"/>
        </w:rPr>
      </w:pPr>
    </w:p>
    <w:p w14:paraId="6B5004DB" w14:textId="77777777" w:rsidR="002756B3" w:rsidRDefault="002756B3">
      <w:pPr>
        <w:spacing w:after="240"/>
        <w:rPr>
          <w:rFonts w:ascii="Arial" w:eastAsia="Arial" w:hAnsi="Arial" w:cs="Arial"/>
          <w:color w:val="333333"/>
          <w:sz w:val="28"/>
          <w:szCs w:val="28"/>
        </w:rPr>
      </w:pPr>
    </w:p>
    <w:p w14:paraId="77D73439" w14:textId="77777777" w:rsidR="002756B3" w:rsidRDefault="002756B3">
      <w:pPr>
        <w:spacing w:after="240"/>
        <w:rPr>
          <w:rFonts w:ascii="Arial" w:eastAsia="Arial" w:hAnsi="Arial" w:cs="Arial"/>
          <w:color w:val="333333"/>
          <w:sz w:val="28"/>
          <w:szCs w:val="28"/>
        </w:rPr>
      </w:pPr>
    </w:p>
    <w:p w14:paraId="15FB79DA" w14:textId="77777777" w:rsidR="002756B3" w:rsidRDefault="002756B3">
      <w:pPr>
        <w:spacing w:after="240"/>
        <w:rPr>
          <w:rFonts w:ascii="Arial" w:eastAsia="Arial" w:hAnsi="Arial" w:cs="Arial"/>
          <w:color w:val="333333"/>
          <w:sz w:val="28"/>
          <w:szCs w:val="28"/>
        </w:rPr>
      </w:pPr>
    </w:p>
    <w:p w14:paraId="6B7E5F82" w14:textId="77777777" w:rsidR="002756B3" w:rsidRDefault="00000000">
      <w:pPr>
        <w:spacing w:after="240"/>
        <w:jc w:val="right"/>
        <w:rPr>
          <w:rFonts w:ascii="Arial" w:eastAsia="Arial" w:hAnsi="Arial" w:cs="Arial"/>
          <w:color w:val="333333"/>
          <w:sz w:val="22"/>
          <w:szCs w:val="22"/>
        </w:rPr>
      </w:pPr>
      <w:r>
        <w:rPr>
          <w:rFonts w:ascii="Arial" w:eastAsia="Arial" w:hAnsi="Arial" w:cs="Arial"/>
          <w:color w:val="333333"/>
          <w:sz w:val="22"/>
          <w:szCs w:val="22"/>
        </w:rPr>
        <w:t>24.08.2024</w:t>
      </w:r>
    </w:p>
    <w:p w14:paraId="6A22EAB8" w14:textId="77777777" w:rsidR="002756B3" w:rsidRDefault="00000000">
      <w:pPr>
        <w:spacing w:after="240"/>
        <w:jc w:val="center"/>
        <w:rPr>
          <w:rFonts w:ascii="Arial" w:eastAsia="Arial" w:hAnsi="Arial" w:cs="Arial"/>
          <w:b/>
          <w:color w:val="333333"/>
          <w:sz w:val="28"/>
          <w:szCs w:val="28"/>
        </w:rPr>
      </w:pPr>
      <w:r>
        <w:rPr>
          <w:rFonts w:ascii="Arial" w:eastAsia="Arial" w:hAnsi="Arial" w:cs="Arial"/>
          <w:b/>
          <w:color w:val="333333"/>
          <w:sz w:val="28"/>
          <w:szCs w:val="28"/>
        </w:rPr>
        <w:t>Antrag zur ST 1391 vom 15.07.2024</w:t>
      </w:r>
    </w:p>
    <w:p w14:paraId="589395A5" w14:textId="77777777" w:rsidR="002756B3" w:rsidRDefault="00000000">
      <w:pPr>
        <w:jc w:val="center"/>
        <w:rPr>
          <w:rFonts w:ascii="Arial" w:eastAsia="Arial" w:hAnsi="Arial" w:cs="Arial"/>
          <w:b/>
          <w:color w:val="000000"/>
          <w:sz w:val="28"/>
          <w:szCs w:val="28"/>
        </w:rPr>
      </w:pPr>
      <w:r>
        <w:rPr>
          <w:rFonts w:ascii="Arial" w:eastAsia="Arial" w:hAnsi="Arial" w:cs="Arial"/>
          <w:b/>
          <w:color w:val="000000"/>
          <w:sz w:val="28"/>
          <w:szCs w:val="28"/>
        </w:rPr>
        <w:t>Messung von Luftschadstoffen im Stadtteil Sachsenhausen aufgrund gestiegener Verkehrsbelastung</w:t>
      </w:r>
    </w:p>
    <w:p w14:paraId="30E0BDFF" w14:textId="77777777" w:rsidR="002756B3" w:rsidRDefault="002756B3">
      <w:pPr>
        <w:rPr>
          <w:rFonts w:ascii="Arial" w:eastAsia="Arial" w:hAnsi="Arial" w:cs="Arial"/>
          <w:sz w:val="22"/>
          <w:szCs w:val="22"/>
        </w:rPr>
      </w:pPr>
    </w:p>
    <w:p w14:paraId="38E5BE6C" w14:textId="77777777" w:rsidR="002756B3" w:rsidRDefault="002756B3">
      <w:pPr>
        <w:rPr>
          <w:rFonts w:ascii="Arial" w:eastAsia="Arial" w:hAnsi="Arial" w:cs="Arial"/>
          <w:color w:val="333333"/>
          <w:sz w:val="22"/>
          <w:szCs w:val="22"/>
        </w:rPr>
      </w:pPr>
    </w:p>
    <w:p w14:paraId="60C70674" w14:textId="77777777" w:rsidR="002756B3" w:rsidRDefault="00000000">
      <w:pPr>
        <w:jc w:val="both"/>
        <w:rPr>
          <w:rFonts w:ascii="Arial" w:eastAsia="Arial" w:hAnsi="Arial" w:cs="Arial"/>
          <w:color w:val="333333"/>
          <w:sz w:val="22"/>
          <w:szCs w:val="22"/>
        </w:rPr>
      </w:pPr>
      <w:r>
        <w:rPr>
          <w:rFonts w:ascii="Arial" w:eastAsia="Arial" w:hAnsi="Arial" w:cs="Arial"/>
          <w:color w:val="333333"/>
          <w:sz w:val="22"/>
          <w:szCs w:val="22"/>
        </w:rPr>
        <w:t>Der Ortsbeirat 5 bittet den Magistrat darzulegen:</w:t>
      </w:r>
    </w:p>
    <w:p w14:paraId="4E4F8C72" w14:textId="77777777" w:rsidR="002756B3" w:rsidRDefault="00000000">
      <w:pPr>
        <w:jc w:val="both"/>
        <w:rPr>
          <w:rFonts w:ascii="Arial" w:eastAsia="Arial" w:hAnsi="Arial" w:cs="Arial"/>
          <w:color w:val="000000"/>
          <w:sz w:val="22"/>
          <w:szCs w:val="22"/>
        </w:rPr>
      </w:pPr>
      <w:r>
        <w:rPr>
          <w:rFonts w:ascii="Arial" w:eastAsia="Arial" w:hAnsi="Arial" w:cs="Arial"/>
          <w:color w:val="333333"/>
          <w:sz w:val="22"/>
          <w:szCs w:val="22"/>
        </w:rPr>
        <w:br/>
        <w:t xml:space="preserve">1. </w:t>
      </w:r>
      <w:r>
        <w:rPr>
          <w:rFonts w:ascii="Calibri" w:eastAsia="Calibri" w:hAnsi="Calibri" w:cs="Calibri"/>
          <w:color w:val="000000"/>
          <w:sz w:val="22"/>
          <w:szCs w:val="22"/>
        </w:rPr>
        <w:t>﻿</w:t>
      </w:r>
    </w:p>
    <w:p w14:paraId="5CCBD85D" w14:textId="77777777" w:rsidR="002756B3" w:rsidRDefault="00000000">
      <w:pPr>
        <w:jc w:val="both"/>
        <w:rPr>
          <w:rFonts w:ascii="Arial" w:eastAsia="Arial" w:hAnsi="Arial" w:cs="Arial"/>
          <w:color w:val="000000"/>
          <w:sz w:val="22"/>
          <w:szCs w:val="22"/>
        </w:rPr>
      </w:pPr>
      <w:r>
        <w:rPr>
          <w:rFonts w:ascii="Arial" w:eastAsia="Arial" w:hAnsi="Arial" w:cs="Arial"/>
          <w:color w:val="333333"/>
          <w:sz w:val="22"/>
          <w:szCs w:val="22"/>
        </w:rPr>
        <w:t xml:space="preserve">wie die </w:t>
      </w:r>
      <w:r>
        <w:rPr>
          <w:rFonts w:ascii="Arial" w:eastAsia="Arial" w:hAnsi="Arial" w:cs="Arial"/>
          <w:color w:val="000000"/>
          <w:sz w:val="22"/>
          <w:szCs w:val="22"/>
        </w:rPr>
        <w:t xml:space="preserve">Messungen an mittlerweile verkehrsberuhigten Straßen, die </w:t>
      </w:r>
      <w:r>
        <w:rPr>
          <w:rFonts w:ascii="Arial" w:eastAsia="Arial" w:hAnsi="Arial" w:cs="Arial"/>
          <w:color w:val="333333"/>
          <w:sz w:val="22"/>
          <w:szCs w:val="22"/>
        </w:rPr>
        <w:t xml:space="preserve">in der ST 1391 genannten </w:t>
      </w:r>
      <w:r>
        <w:rPr>
          <w:rFonts w:ascii="Arial" w:eastAsia="Arial" w:hAnsi="Arial" w:cs="Arial"/>
          <w:color w:val="000000"/>
          <w:sz w:val="22"/>
          <w:szCs w:val="22"/>
        </w:rPr>
        <w:t>Modellrechnung, auf Straßen übertragen werden können, in die der Verkehr seither verdrängt wird? Inwiefern sind Werte von verkehrsberuhigten Straßen mit den Werten von Straßenbereichen vergleichbar, in die der Verkehr umgeleitet wird?</w:t>
      </w:r>
    </w:p>
    <w:p w14:paraId="133857A8" w14:textId="77777777" w:rsidR="002756B3" w:rsidRDefault="002756B3">
      <w:pPr>
        <w:jc w:val="both"/>
        <w:rPr>
          <w:rFonts w:ascii="Arial" w:eastAsia="Arial" w:hAnsi="Arial" w:cs="Arial"/>
          <w:color w:val="000000"/>
          <w:sz w:val="22"/>
          <w:szCs w:val="22"/>
        </w:rPr>
      </w:pPr>
    </w:p>
    <w:p w14:paraId="738782C6" w14:textId="77777777" w:rsidR="002756B3" w:rsidRDefault="00000000">
      <w:pPr>
        <w:jc w:val="both"/>
        <w:rPr>
          <w:rFonts w:ascii="Arial" w:eastAsia="Arial" w:hAnsi="Arial" w:cs="Arial"/>
          <w:color w:val="333333"/>
          <w:sz w:val="22"/>
          <w:szCs w:val="22"/>
        </w:rPr>
      </w:pPr>
      <w:r>
        <w:rPr>
          <w:rFonts w:ascii="Arial" w:eastAsia="Arial" w:hAnsi="Arial" w:cs="Arial"/>
          <w:color w:val="333333"/>
          <w:sz w:val="22"/>
          <w:szCs w:val="22"/>
        </w:rPr>
        <w:t>2.</w:t>
      </w:r>
    </w:p>
    <w:p w14:paraId="30B0CF5B" w14:textId="443FBE54" w:rsidR="002756B3" w:rsidRDefault="00000000">
      <w:pPr>
        <w:jc w:val="both"/>
        <w:rPr>
          <w:rFonts w:ascii="Arial" w:eastAsia="Arial" w:hAnsi="Arial" w:cs="Arial"/>
          <w:color w:val="333333"/>
          <w:sz w:val="22"/>
          <w:szCs w:val="22"/>
        </w:rPr>
      </w:pPr>
      <w:r>
        <w:rPr>
          <w:rFonts w:ascii="Arial" w:eastAsia="Arial" w:hAnsi="Arial" w:cs="Arial"/>
          <w:color w:val="333333"/>
          <w:sz w:val="22"/>
          <w:szCs w:val="22"/>
        </w:rPr>
        <w:t>aus welchem Grund im Frankfurter Süden bislang keine Schadstoffmessungen im Sinne des Luftreinhalteplans stattgefunden haben?</w:t>
      </w:r>
    </w:p>
    <w:p w14:paraId="0A0F9F6B" w14:textId="77777777" w:rsidR="002756B3" w:rsidRDefault="002756B3">
      <w:pPr>
        <w:jc w:val="both"/>
        <w:rPr>
          <w:rFonts w:ascii="Arial" w:eastAsia="Arial" w:hAnsi="Arial" w:cs="Arial"/>
          <w:color w:val="000000"/>
          <w:sz w:val="22"/>
          <w:szCs w:val="22"/>
        </w:rPr>
      </w:pPr>
    </w:p>
    <w:p w14:paraId="146378AE" w14:textId="77777777" w:rsidR="002756B3" w:rsidRDefault="00000000">
      <w:pPr>
        <w:jc w:val="both"/>
        <w:rPr>
          <w:rFonts w:ascii="Arial" w:eastAsia="Arial" w:hAnsi="Arial" w:cs="Arial"/>
          <w:color w:val="000000"/>
          <w:sz w:val="22"/>
          <w:szCs w:val="22"/>
        </w:rPr>
      </w:pPr>
      <w:r>
        <w:rPr>
          <w:rFonts w:ascii="Arial" w:eastAsia="Arial" w:hAnsi="Arial" w:cs="Arial"/>
          <w:color w:val="000000"/>
          <w:sz w:val="22"/>
          <w:szCs w:val="22"/>
        </w:rPr>
        <w:t>3.</w:t>
      </w:r>
    </w:p>
    <w:p w14:paraId="36E46E7C" w14:textId="37083069" w:rsidR="002756B3" w:rsidRDefault="00000000">
      <w:pPr>
        <w:jc w:val="both"/>
        <w:rPr>
          <w:rFonts w:ascii="Arial" w:eastAsia="Arial" w:hAnsi="Arial" w:cs="Arial"/>
          <w:strike/>
          <w:color w:val="333333"/>
          <w:sz w:val="22"/>
          <w:szCs w:val="22"/>
        </w:rPr>
      </w:pPr>
      <w:r>
        <w:rPr>
          <w:rFonts w:ascii="Arial" w:eastAsia="Arial" w:hAnsi="Arial" w:cs="Arial"/>
          <w:color w:val="333333"/>
          <w:sz w:val="22"/>
          <w:szCs w:val="22"/>
        </w:rPr>
        <w:t xml:space="preserve">aus welchem Grund am autofreien Römerberg und am verkehrsberuhigten Mainkai Schadstoffe gemessen werden - nicht aber an zunehmend hoch belasteten Straßen auf der gegenüberliegenden </w:t>
      </w:r>
      <w:r w:rsidRPr="00827D56">
        <w:rPr>
          <w:rFonts w:ascii="Arial" w:eastAsia="Arial" w:hAnsi="Arial" w:cs="Arial"/>
          <w:color w:val="333333"/>
          <w:sz w:val="22"/>
          <w:szCs w:val="22"/>
        </w:rPr>
        <w:t>Mainseite: Am Schaumainkai, der Schweizer Straße, der Gartenstraße oder der Mörfelder Landstraße? Als Auftraggeber hat die Stadt Frankfurt durchaus</w:t>
      </w:r>
      <w:r w:rsidR="00827D56">
        <w:rPr>
          <w:rFonts w:ascii="Arial" w:eastAsia="Arial" w:hAnsi="Arial" w:cs="Arial"/>
          <w:color w:val="333333"/>
          <w:sz w:val="22"/>
          <w:szCs w:val="22"/>
        </w:rPr>
        <w:t xml:space="preserve"> </w:t>
      </w:r>
      <w:r w:rsidRPr="00827D56">
        <w:rPr>
          <w:rFonts w:ascii="Arial" w:eastAsia="Arial" w:hAnsi="Arial" w:cs="Arial"/>
          <w:color w:val="333333"/>
          <w:sz w:val="22"/>
          <w:szCs w:val="22"/>
        </w:rPr>
        <w:t>Einfluss auf die Standorte von Schadstoffmessungen durch den HLNUG.</w:t>
      </w:r>
      <w:r>
        <w:rPr>
          <w:rFonts w:ascii="Arial" w:eastAsia="Arial" w:hAnsi="Arial" w:cs="Arial"/>
          <w:strike/>
          <w:color w:val="333333"/>
          <w:sz w:val="22"/>
          <w:szCs w:val="22"/>
        </w:rPr>
        <w:t xml:space="preserve"> </w:t>
      </w:r>
    </w:p>
    <w:p w14:paraId="746F5E4A" w14:textId="77777777" w:rsidR="002756B3" w:rsidRDefault="002756B3">
      <w:pPr>
        <w:jc w:val="both"/>
        <w:rPr>
          <w:rFonts w:ascii="Arial" w:eastAsia="Arial" w:hAnsi="Arial" w:cs="Arial"/>
          <w:color w:val="333333"/>
          <w:sz w:val="22"/>
          <w:szCs w:val="22"/>
        </w:rPr>
      </w:pPr>
    </w:p>
    <w:p w14:paraId="6F813584" w14:textId="77777777" w:rsidR="002756B3" w:rsidRDefault="002756B3">
      <w:pPr>
        <w:jc w:val="both"/>
        <w:rPr>
          <w:rFonts w:ascii="Arial" w:eastAsia="Arial" w:hAnsi="Arial" w:cs="Arial"/>
          <w:color w:val="333333"/>
          <w:sz w:val="22"/>
          <w:szCs w:val="22"/>
        </w:rPr>
      </w:pPr>
    </w:p>
    <w:p w14:paraId="4AEEF3E0" w14:textId="77777777" w:rsidR="002756B3" w:rsidRDefault="002756B3">
      <w:pPr>
        <w:jc w:val="both"/>
        <w:rPr>
          <w:rFonts w:ascii="Arial" w:eastAsia="Arial" w:hAnsi="Arial" w:cs="Arial"/>
          <w:color w:val="333333"/>
          <w:sz w:val="22"/>
          <w:szCs w:val="22"/>
        </w:rPr>
      </w:pPr>
    </w:p>
    <w:p w14:paraId="4C0EBA02" w14:textId="77777777" w:rsidR="002756B3" w:rsidRDefault="00000000">
      <w:pPr>
        <w:jc w:val="both"/>
        <w:rPr>
          <w:rFonts w:ascii="Arial" w:eastAsia="Arial" w:hAnsi="Arial" w:cs="Arial"/>
          <w:b/>
          <w:color w:val="333333"/>
          <w:sz w:val="22"/>
          <w:szCs w:val="22"/>
        </w:rPr>
      </w:pPr>
      <w:r>
        <w:rPr>
          <w:rFonts w:ascii="Arial" w:eastAsia="Arial" w:hAnsi="Arial" w:cs="Arial"/>
          <w:b/>
          <w:color w:val="333333"/>
          <w:sz w:val="22"/>
          <w:szCs w:val="22"/>
        </w:rPr>
        <w:t>Begründung</w:t>
      </w:r>
    </w:p>
    <w:p w14:paraId="6C02AC33" w14:textId="77777777" w:rsidR="002756B3" w:rsidRDefault="00000000">
      <w:pPr>
        <w:jc w:val="both"/>
        <w:rPr>
          <w:rFonts w:ascii="Arial" w:eastAsia="Arial" w:hAnsi="Arial" w:cs="Arial"/>
          <w:color w:val="000000"/>
          <w:sz w:val="22"/>
          <w:szCs w:val="22"/>
        </w:rPr>
      </w:pPr>
      <w:r>
        <w:rPr>
          <w:rFonts w:ascii="Arial" w:eastAsia="Arial" w:hAnsi="Arial" w:cs="Arial"/>
          <w:color w:val="000000"/>
          <w:sz w:val="22"/>
          <w:szCs w:val="22"/>
        </w:rPr>
        <w:t>Im Rahmen der Maßnahmen zur Luftreinhaltung in Frankfurt wurden in verschiedenen Stadtteilen, insbesondere im nördlichen Bereich, Luftschadstoffmessungen durchgeführt. Diese Messungen führten u. a. zur Einführung von Tempolimits und zum Rückbau von Straßen, was zu einer deutlichen Verbesserung der Luftqualität in diesen Bereichen beigetragen hat. Die Verkehrsberuhigung im nördlichen Teil Frankfurts hat dazu geführt, dass der Autoverkehr in andere Stadtteile, insbesondere nach Sachsenhausen, verdrängt wurde. Trotz der gestiegenen Verkehrsbelastung in Sachsenhausen wurden hier jedoch bislang keine entsprechenden Messungen der Luftschadstoffe durchgeführt.</w:t>
      </w:r>
    </w:p>
    <w:p w14:paraId="3D9519B0" w14:textId="77777777" w:rsidR="002756B3" w:rsidRDefault="002756B3">
      <w:pPr>
        <w:jc w:val="both"/>
        <w:rPr>
          <w:rFonts w:ascii="Arial" w:eastAsia="Arial" w:hAnsi="Arial" w:cs="Arial"/>
          <w:color w:val="000000"/>
          <w:sz w:val="22"/>
          <w:szCs w:val="22"/>
        </w:rPr>
      </w:pPr>
    </w:p>
    <w:p w14:paraId="1C0743D7" w14:textId="77777777" w:rsidR="002756B3" w:rsidRDefault="00000000">
      <w:pPr>
        <w:jc w:val="both"/>
        <w:rPr>
          <w:rFonts w:ascii="Arial" w:eastAsia="Arial" w:hAnsi="Arial" w:cs="Arial"/>
          <w:color w:val="000000"/>
          <w:sz w:val="22"/>
          <w:szCs w:val="22"/>
        </w:rPr>
      </w:pPr>
      <w:r>
        <w:rPr>
          <w:rFonts w:ascii="Arial" w:eastAsia="Arial" w:hAnsi="Arial" w:cs="Arial"/>
          <w:color w:val="000000"/>
          <w:sz w:val="22"/>
          <w:szCs w:val="22"/>
        </w:rPr>
        <w:t xml:space="preserve">Den Antrag des Ortsbeirats zu Schadstoffmessungen durch Autoverkehr an besonders belasteten Standorten in Sachsenhausen (OM5471) hat die Stadt mit der ST 1391 abgelehnt. </w:t>
      </w:r>
    </w:p>
    <w:p w14:paraId="5DC24CD8" w14:textId="77777777" w:rsidR="002756B3" w:rsidRDefault="002756B3">
      <w:pPr>
        <w:jc w:val="both"/>
      </w:pPr>
    </w:p>
    <w:p w14:paraId="020AEE16" w14:textId="77777777" w:rsidR="002756B3" w:rsidRDefault="002756B3">
      <w:pPr>
        <w:jc w:val="both"/>
        <w:rPr>
          <w:rFonts w:ascii="Arial" w:eastAsia="Arial" w:hAnsi="Arial" w:cs="Arial"/>
          <w:color w:val="333333"/>
          <w:sz w:val="22"/>
          <w:szCs w:val="22"/>
        </w:rPr>
      </w:pPr>
    </w:p>
    <w:p w14:paraId="785C7FE1" w14:textId="77777777" w:rsidR="002756B3" w:rsidRDefault="00000000">
      <w:pPr>
        <w:spacing w:after="240"/>
        <w:jc w:val="both"/>
        <w:rPr>
          <w:rFonts w:ascii="Arial" w:eastAsia="Arial" w:hAnsi="Arial" w:cs="Arial"/>
          <w:color w:val="333333"/>
          <w:sz w:val="22"/>
          <w:szCs w:val="22"/>
        </w:rPr>
      </w:pPr>
      <w:r>
        <w:rPr>
          <w:rFonts w:ascii="Arial" w:eastAsia="Arial" w:hAnsi="Arial" w:cs="Arial"/>
          <w:color w:val="333333"/>
          <w:sz w:val="22"/>
          <w:szCs w:val="22"/>
        </w:rPr>
        <w:lastRenderedPageBreak/>
        <w:t xml:space="preserve">In der ST 1391 heißt es: </w:t>
      </w:r>
    </w:p>
    <w:p w14:paraId="0FA2DC4B" w14:textId="77777777" w:rsidR="002756B3" w:rsidRDefault="00000000">
      <w:pPr>
        <w:jc w:val="both"/>
        <w:rPr>
          <w:rFonts w:ascii="Arial" w:eastAsia="Arial" w:hAnsi="Arial" w:cs="Arial"/>
          <w:color w:val="000000"/>
          <w:sz w:val="22"/>
          <w:szCs w:val="22"/>
        </w:rPr>
      </w:pPr>
      <w:r>
        <w:rPr>
          <w:rFonts w:ascii="Arial" w:eastAsia="Arial" w:hAnsi="Arial" w:cs="Arial"/>
          <w:color w:val="333333"/>
          <w:sz w:val="22"/>
          <w:szCs w:val="22"/>
        </w:rPr>
        <w:t>„…Im Zuge dieser Modellierung wurden NO2-Belastungsschwerpunkte in Höchst, im Riederwald, sowie an verschiedenen Stellen in der Innenstadt ermittelt - nicht jedoch im Frankfurter Süden bzw. in Sachsenhausen. Die Modellierungen ergaben damals in den Bereichen Schweizer Straße, Gartenstraße und am Schaumainkai NO2-Belastungen unterhalb des Grenzwertes in Höhe von 40 µg/m³ im Jahresmittel.</w:t>
      </w:r>
    </w:p>
    <w:p w14:paraId="75E9F5E5" w14:textId="77777777" w:rsidR="002756B3" w:rsidRDefault="00000000">
      <w:pPr>
        <w:jc w:val="both"/>
        <w:rPr>
          <w:rFonts w:ascii="Arial" w:eastAsia="Arial" w:hAnsi="Arial" w:cs="Arial"/>
          <w:color w:val="333333"/>
          <w:sz w:val="22"/>
          <w:szCs w:val="22"/>
        </w:rPr>
      </w:pPr>
      <w:r>
        <w:rPr>
          <w:rFonts w:ascii="Arial" w:eastAsia="Arial" w:hAnsi="Arial" w:cs="Arial"/>
          <w:color w:val="333333"/>
          <w:sz w:val="22"/>
          <w:szCs w:val="22"/>
        </w:rPr>
        <w:br/>
        <w:t>Seit der Modellierung ist die Belastung durch Stickstoffdioxid so deutlich zurückgegangen, dass bis heute weder Fahrverbote notwendig geworden sind noch der Bedarf einer dichten Überwachung besteht. Selbst an den hochbelasteten Stellen werden sämtliche Grenzwerte inzwischen stadtweit deutlich und sicher eingehalten. So hat sich die NO2-Belastung beispielsweise an der Friedberger Landstraße seit 2016 (52 µg/m³) bis heute halbiert (2023: 25,8 µg/m³)“.</w:t>
      </w:r>
    </w:p>
    <w:p w14:paraId="2B8B4B6D" w14:textId="77777777" w:rsidR="002756B3" w:rsidRDefault="002756B3">
      <w:pPr>
        <w:jc w:val="both"/>
        <w:rPr>
          <w:rFonts w:ascii="Arial" w:eastAsia="Arial" w:hAnsi="Arial" w:cs="Arial"/>
          <w:color w:val="333333"/>
          <w:sz w:val="22"/>
          <w:szCs w:val="22"/>
        </w:rPr>
      </w:pPr>
    </w:p>
    <w:p w14:paraId="19D96A8B" w14:textId="77777777" w:rsidR="002756B3" w:rsidRDefault="00000000">
      <w:pPr>
        <w:jc w:val="both"/>
        <w:rPr>
          <w:rFonts w:ascii="Arial" w:eastAsia="Arial" w:hAnsi="Arial" w:cs="Arial"/>
          <w:color w:val="333333"/>
          <w:sz w:val="22"/>
          <w:szCs w:val="22"/>
        </w:rPr>
      </w:pPr>
      <w:r>
        <w:rPr>
          <w:rFonts w:ascii="Arial" w:eastAsia="Arial" w:hAnsi="Arial" w:cs="Arial"/>
          <w:color w:val="000000"/>
          <w:sz w:val="22"/>
          <w:szCs w:val="22"/>
        </w:rPr>
        <w:t>Diese Argumentation ist aus Sicht des Ortsbeirats nicht nachvollziehbar:</w:t>
      </w:r>
    </w:p>
    <w:p w14:paraId="44D91716" w14:textId="77777777" w:rsidR="002756B3" w:rsidRDefault="00000000">
      <w:pPr>
        <w:jc w:val="both"/>
        <w:rPr>
          <w:rFonts w:ascii="Arial" w:eastAsia="Arial" w:hAnsi="Arial" w:cs="Arial"/>
          <w:color w:val="000000"/>
          <w:sz w:val="22"/>
          <w:szCs w:val="22"/>
        </w:rPr>
      </w:pPr>
      <w:r>
        <w:rPr>
          <w:rFonts w:ascii="Arial" w:eastAsia="Arial" w:hAnsi="Arial" w:cs="Arial"/>
          <w:color w:val="333333"/>
          <w:sz w:val="22"/>
          <w:szCs w:val="22"/>
        </w:rPr>
        <w:t>Es ist schön, dass sich an der inzwischen verkehrsberuhigten, zweispurigen Friedberger Landstraße die Schadstoffbelastung halbiert hat.</w:t>
      </w:r>
      <w:r>
        <w:rPr>
          <w:rFonts w:ascii="Arial" w:eastAsia="Arial" w:hAnsi="Arial" w:cs="Arial"/>
          <w:color w:val="000000"/>
          <w:sz w:val="22"/>
          <w:szCs w:val="22"/>
        </w:rPr>
        <w:t xml:space="preserve"> </w:t>
      </w:r>
      <w:r>
        <w:rPr>
          <w:rFonts w:ascii="Arial" w:eastAsia="Arial" w:hAnsi="Arial" w:cs="Arial"/>
          <w:color w:val="333333"/>
          <w:sz w:val="22"/>
          <w:szCs w:val="22"/>
        </w:rPr>
        <w:t>Dies aber nun auf Straßen im Süden zu übertragen, die weder zurückgebaut und verkehrsberuhigt wurden - sondern im Gegenteil einer zunehmenden Verkehrsbelastung ausgesetzt sind - ist zumindest klärungsbedürftig. </w:t>
      </w:r>
    </w:p>
    <w:p w14:paraId="5757707F" w14:textId="77777777" w:rsidR="002756B3" w:rsidRDefault="002756B3">
      <w:pPr>
        <w:rPr>
          <w:rFonts w:ascii="Arial" w:eastAsia="Arial" w:hAnsi="Arial" w:cs="Arial"/>
          <w:color w:val="333333"/>
          <w:sz w:val="22"/>
          <w:szCs w:val="22"/>
        </w:rPr>
      </w:pPr>
    </w:p>
    <w:p w14:paraId="5083993E" w14:textId="77777777" w:rsidR="002756B3" w:rsidRDefault="002756B3">
      <w:pPr>
        <w:rPr>
          <w:rFonts w:ascii="Arial" w:eastAsia="Arial" w:hAnsi="Arial" w:cs="Arial"/>
          <w:color w:val="333333"/>
          <w:sz w:val="22"/>
          <w:szCs w:val="22"/>
        </w:rPr>
      </w:pPr>
    </w:p>
    <w:p w14:paraId="639AC8F2" w14:textId="77777777" w:rsidR="002756B3" w:rsidRDefault="002756B3">
      <w:pPr>
        <w:rPr>
          <w:rFonts w:ascii="Arial" w:eastAsia="Arial" w:hAnsi="Arial" w:cs="Arial"/>
          <w:color w:val="333333"/>
          <w:sz w:val="22"/>
          <w:szCs w:val="22"/>
        </w:rPr>
      </w:pPr>
    </w:p>
    <w:p w14:paraId="441BDB8F" w14:textId="77777777" w:rsidR="002756B3" w:rsidRDefault="00000000">
      <w:pPr>
        <w:spacing w:line="276" w:lineRule="auto"/>
        <w:rPr>
          <w:rFonts w:ascii="Arial" w:eastAsia="Arial" w:hAnsi="Arial" w:cs="Arial"/>
        </w:rPr>
      </w:pPr>
      <w:r>
        <w:rPr>
          <w:rFonts w:ascii="Arial" w:eastAsia="Arial" w:hAnsi="Arial" w:cs="Arial"/>
        </w:rPr>
        <w:t>Angelika von der Schulenburg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Dr. Jan Binger</w:t>
      </w:r>
    </w:p>
    <w:p w14:paraId="7BC2C926" w14:textId="77777777" w:rsidR="002756B3" w:rsidRDefault="00000000">
      <w:pPr>
        <w:spacing w:line="276" w:lineRule="auto"/>
        <w:rPr>
          <w:rFonts w:ascii="Arial" w:eastAsia="Arial" w:hAnsi="Arial" w:cs="Arial"/>
        </w:rPr>
      </w:pPr>
      <w:r>
        <w:rPr>
          <w:rFonts w:ascii="Arial" w:eastAsia="Arial" w:hAnsi="Arial" w:cs="Arial"/>
        </w:rPr>
        <w:t>(Antragstellerin)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(Fraktionsvorsitzender)</w:t>
      </w:r>
    </w:p>
    <w:p w14:paraId="7AABAC97" w14:textId="77777777" w:rsidR="002756B3" w:rsidRDefault="002756B3">
      <w:pPr>
        <w:rPr>
          <w:rFonts w:ascii="Arial" w:eastAsia="Arial" w:hAnsi="Arial" w:cs="Arial"/>
          <w:color w:val="333333"/>
          <w:sz w:val="22"/>
          <w:szCs w:val="22"/>
        </w:rPr>
      </w:pPr>
    </w:p>
    <w:sectPr w:rsidR="002756B3">
      <w:footerReference w:type="default" r:id="rId8"/>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EF169" w14:textId="77777777" w:rsidR="00705226" w:rsidRDefault="00705226">
      <w:r>
        <w:separator/>
      </w:r>
    </w:p>
  </w:endnote>
  <w:endnote w:type="continuationSeparator" w:id="0">
    <w:p w14:paraId="782CCBED" w14:textId="77777777" w:rsidR="00705226" w:rsidRDefault="0070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7584" w14:textId="77777777" w:rsidR="002756B3" w:rsidRDefault="00000000">
    <w:pPr>
      <w:tabs>
        <w:tab w:val="center" w:pos="4536"/>
        <w:tab w:val="right" w:pos="9072"/>
      </w:tabs>
      <w:jc w:val="center"/>
      <w:rPr>
        <w:rFonts w:ascii="Verdana" w:eastAsia="Verdana" w:hAnsi="Verdana" w:cs="Verdana"/>
        <w:sz w:val="16"/>
        <w:szCs w:val="16"/>
      </w:rPr>
    </w:pPr>
    <w:r>
      <w:rPr>
        <w:rFonts w:ascii="Verdana" w:eastAsia="Verdana" w:hAnsi="Verdana" w:cs="Verdana"/>
        <w:sz w:val="16"/>
        <w:szCs w:val="16"/>
        <w:u w:val="single"/>
      </w:rPr>
      <w:t>SPD-Fraktion im Ortsbeirat 5</w:t>
    </w:r>
    <w:r>
      <w:rPr>
        <w:rFonts w:ascii="Verdana" w:eastAsia="Verdana" w:hAnsi="Verdana" w:cs="Verdana"/>
        <w:sz w:val="16"/>
        <w:szCs w:val="16"/>
      </w:rPr>
      <w:t>: spd-obr5.de    E-Mail: fraktion@spd-obr5.de</w:t>
    </w:r>
  </w:p>
  <w:p w14:paraId="32FA4F01" w14:textId="77777777" w:rsidR="002756B3" w:rsidRDefault="00000000">
    <w:pPr>
      <w:tabs>
        <w:tab w:val="center" w:pos="4536"/>
        <w:tab w:val="right" w:pos="9072"/>
      </w:tabs>
      <w:jc w:val="center"/>
      <w:rPr>
        <w:rFonts w:ascii="Verdana" w:eastAsia="Verdana" w:hAnsi="Verdana" w:cs="Verdana"/>
        <w:sz w:val="16"/>
        <w:szCs w:val="16"/>
      </w:rPr>
    </w:pPr>
    <w:r>
      <w:rPr>
        <w:rFonts w:ascii="Verdana" w:eastAsia="Verdana" w:hAnsi="Verdana" w:cs="Verdana"/>
        <w:sz w:val="16"/>
        <w:szCs w:val="16"/>
        <w:u w:val="single"/>
      </w:rPr>
      <w:t>Fraktionsvorsitzender</w:t>
    </w:r>
    <w:r>
      <w:rPr>
        <w:rFonts w:ascii="Verdana" w:eastAsia="Verdana" w:hAnsi="Verdana" w:cs="Verdana"/>
        <w:sz w:val="16"/>
        <w:szCs w:val="16"/>
      </w:rPr>
      <w:t>: Dr. Jan Binger, Frankfurt Sachsenhausen,</w:t>
    </w:r>
  </w:p>
  <w:p w14:paraId="47B59994" w14:textId="77777777" w:rsidR="002756B3" w:rsidRDefault="00000000">
    <w:pPr>
      <w:tabs>
        <w:tab w:val="center" w:pos="4536"/>
        <w:tab w:val="right" w:pos="9072"/>
      </w:tabs>
      <w:jc w:val="center"/>
    </w:pPr>
    <w:r>
      <w:rPr>
        <w:rFonts w:ascii="Verdana" w:eastAsia="Verdana" w:hAnsi="Verdana" w:cs="Verdana"/>
        <w:sz w:val="16"/>
        <w:szCs w:val="16"/>
      </w:rPr>
      <w:t>Tel.: 069 95091917, E-Mail: j.binger@spd-obr5.de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FD78" w14:textId="77777777" w:rsidR="00705226" w:rsidRDefault="00705226">
      <w:r>
        <w:separator/>
      </w:r>
    </w:p>
  </w:footnote>
  <w:footnote w:type="continuationSeparator" w:id="0">
    <w:p w14:paraId="5173CACF" w14:textId="77777777" w:rsidR="00705226" w:rsidRDefault="00705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6B3"/>
    <w:rsid w:val="002756B3"/>
    <w:rsid w:val="00705226"/>
    <w:rsid w:val="00811165"/>
    <w:rsid w:val="00827D56"/>
    <w:rsid w:val="009305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CFF4"/>
  <w15:docId w15:val="{87446EC7-009E-44C3-B624-E85233FC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3B86"/>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opfzeile">
    <w:name w:val="header"/>
    <w:basedOn w:val="Standard"/>
    <w:link w:val="KopfzeileZchn"/>
    <w:uiPriority w:val="99"/>
    <w:unhideWhenUsed/>
    <w:rsid w:val="00AA5A4B"/>
    <w:pPr>
      <w:tabs>
        <w:tab w:val="center" w:pos="4536"/>
        <w:tab w:val="right" w:pos="9072"/>
      </w:tabs>
    </w:pPr>
  </w:style>
  <w:style w:type="character" w:customStyle="1" w:styleId="KopfzeileZchn">
    <w:name w:val="Kopfzeile Zchn"/>
    <w:basedOn w:val="Absatz-Standardschriftart"/>
    <w:link w:val="Kopfzeile"/>
    <w:uiPriority w:val="99"/>
    <w:rsid w:val="00AA5A4B"/>
    <w:rPr>
      <w:rFonts w:ascii="Times New Roman" w:eastAsia="Times New Roman" w:hAnsi="Times New Roman" w:cs="Times New Roman"/>
      <w:kern w:val="0"/>
      <w:lang w:eastAsia="de-DE"/>
    </w:rPr>
  </w:style>
  <w:style w:type="paragraph" w:styleId="Fuzeile">
    <w:name w:val="footer"/>
    <w:basedOn w:val="Standard"/>
    <w:link w:val="FuzeileZchn"/>
    <w:uiPriority w:val="99"/>
    <w:unhideWhenUsed/>
    <w:rsid w:val="00AA5A4B"/>
    <w:pPr>
      <w:tabs>
        <w:tab w:val="center" w:pos="4536"/>
        <w:tab w:val="right" w:pos="9072"/>
      </w:tabs>
    </w:pPr>
  </w:style>
  <w:style w:type="character" w:customStyle="1" w:styleId="FuzeileZchn">
    <w:name w:val="Fußzeile Zchn"/>
    <w:basedOn w:val="Absatz-Standardschriftart"/>
    <w:link w:val="Fuzeile"/>
    <w:uiPriority w:val="99"/>
    <w:rsid w:val="00AA5A4B"/>
    <w:rPr>
      <w:rFonts w:ascii="Times New Roman" w:eastAsia="Times New Roman" w:hAnsi="Times New Roman" w:cs="Times New Roman"/>
      <w:kern w:val="0"/>
      <w:lang w:eastAsia="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5IyDQtUnAu0WQkypKn4wra8SgA==">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von der Schulenburg</dc:creator>
  <cp:lastModifiedBy>pscid125</cp:lastModifiedBy>
  <cp:revision>2</cp:revision>
  <dcterms:created xsi:type="dcterms:W3CDTF">2024-08-22T15:15:00Z</dcterms:created>
  <dcterms:modified xsi:type="dcterms:W3CDTF">2024-08-27T16:39:00Z</dcterms:modified>
</cp:coreProperties>
</file>